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6689B" w14:textId="1977A095" w:rsidR="00B45CEF" w:rsidRPr="00B45CEF" w:rsidRDefault="00B45CEF" w:rsidP="00B45CEF">
      <w:pPr>
        <w:shd w:val="clear" w:color="auto" w:fill="FFFFFF"/>
        <w:spacing w:before="75" w:after="75" w:line="240" w:lineRule="auto"/>
        <w:jc w:val="both"/>
        <w:rPr>
          <w:rFonts w:ascii="Lato" w:eastAsia="Times New Roman" w:hAnsi="Lato" w:cs="Times New Roman"/>
          <w:color w:val="000000"/>
          <w:kern w:val="0"/>
          <w:sz w:val="23"/>
          <w:szCs w:val="23"/>
          <w:shd w:val="clear" w:color="auto" w:fill="E6E6E6"/>
          <w:lang w:eastAsia="fr-BE"/>
          <w14:ligatures w14:val="none"/>
        </w:rPr>
      </w:pPr>
      <w:r w:rsidRPr="00B45CEF">
        <w:rPr>
          <w:rFonts w:ascii="Lato" w:eastAsia="Times New Roman" w:hAnsi="Lato" w:cs="Times New Roman"/>
          <w:color w:val="000000"/>
          <w:kern w:val="0"/>
          <w:sz w:val="23"/>
          <w:szCs w:val="23"/>
          <w:shd w:val="clear" w:color="auto" w:fill="E6E6E6"/>
          <w:lang w:eastAsia="fr-BE"/>
          <w14:ligatures w14:val="none"/>
        </w:rPr>
        <w:br/>
      </w:r>
    </w:p>
    <w:p w14:paraId="29BC918E" w14:textId="77777777" w:rsidR="00B45CEF" w:rsidRDefault="00B45CEF" w:rsidP="00B45CE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B45CEF">
        <w:rPr>
          <w:rFonts w:ascii="Lato" w:eastAsia="Times New Roman" w:hAnsi="Lato" w:cs="Times New Roman"/>
          <w:color w:val="CC3300"/>
          <w:kern w:val="36"/>
          <w:sz w:val="36"/>
          <w:szCs w:val="36"/>
          <w:lang w:eastAsia="fr-BE"/>
          <w14:ligatures w14:val="none"/>
        </w:rPr>
        <w:t>Le marché déçu par les indicateurs américains</w:t>
      </w:r>
    </w:p>
    <w:p w14:paraId="5C27B4A2" w14:textId="77777777" w:rsidR="00B45CEF" w:rsidRPr="00B45CEF" w:rsidRDefault="00B45CEF" w:rsidP="00B45CE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57AF1507" w14:textId="53DDD0B4" w:rsidR="00287462" w:rsidRDefault="00B45CEF" w:rsidP="00B45CEF">
      <w:r w:rsidRPr="00B45CEF">
        <w:rPr>
          <w:rFonts w:ascii="Lato" w:eastAsia="Times New Roman" w:hAnsi="Lato" w:cs="Times New Roman"/>
          <w:color w:val="000000"/>
          <w:kern w:val="0"/>
          <w:sz w:val="23"/>
          <w:szCs w:val="23"/>
          <w:shd w:val="clear" w:color="auto" w:fill="FFFFFF"/>
          <w:lang w:eastAsia="fr-BE"/>
          <w14:ligatures w14:val="none"/>
        </w:rPr>
        <w:t>Le cuivre est une nouvelle fois orienté à la baisse ce matin, après la publication d’indicateurs économiques décevants aux Etats-Unis. Le marché, qui était déjà affaibli par les mauvais chiffres publiés en Chine ces derniers jours, a subi un nouveau revers hier, avec la publication des chiffres de l’activité manufacturière américaine, inférieurs aux attentes. Ces derniers ont ravivé les craintes liées concernant la santé de l’économie mondiale et les perspectives de demande en métaux de base. Sur la semaine, les cours du cuivre sont quasiment inchangés, après trois semaines consécutives de pertes. Mais le manque de fermeté de la demande, le niveau élevé des stocks et le manque de mesures pour soutenir le secteur immobilier chinois pèsent </w:t>
      </w:r>
    </w:p>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EF"/>
    <w:rsid w:val="00287462"/>
    <w:rsid w:val="00B45CEF"/>
    <w:rsid w:val="00D628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3C48"/>
  <w15:chartTrackingRefBased/>
  <w15:docId w15:val="{DE3C12F8-0996-472D-A52C-9C97A31F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5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5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5C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5C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5C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5C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5C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5C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5C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5C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5C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5C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5C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5C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5C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5C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5C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5CEF"/>
    <w:rPr>
      <w:rFonts w:eastAsiaTheme="majorEastAsia" w:cstheme="majorBidi"/>
      <w:color w:val="272727" w:themeColor="text1" w:themeTint="D8"/>
    </w:rPr>
  </w:style>
  <w:style w:type="paragraph" w:styleId="Titre">
    <w:name w:val="Title"/>
    <w:basedOn w:val="Normal"/>
    <w:next w:val="Normal"/>
    <w:link w:val="TitreCar"/>
    <w:uiPriority w:val="10"/>
    <w:qFormat/>
    <w:rsid w:val="00B45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5C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5C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5C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5CEF"/>
    <w:pPr>
      <w:spacing w:before="160"/>
      <w:jc w:val="center"/>
    </w:pPr>
    <w:rPr>
      <w:i/>
      <w:iCs/>
      <w:color w:val="404040" w:themeColor="text1" w:themeTint="BF"/>
    </w:rPr>
  </w:style>
  <w:style w:type="character" w:customStyle="1" w:styleId="CitationCar">
    <w:name w:val="Citation Car"/>
    <w:basedOn w:val="Policepardfaut"/>
    <w:link w:val="Citation"/>
    <w:uiPriority w:val="29"/>
    <w:rsid w:val="00B45CEF"/>
    <w:rPr>
      <w:i/>
      <w:iCs/>
      <w:color w:val="404040" w:themeColor="text1" w:themeTint="BF"/>
    </w:rPr>
  </w:style>
  <w:style w:type="paragraph" w:styleId="Paragraphedeliste">
    <w:name w:val="List Paragraph"/>
    <w:basedOn w:val="Normal"/>
    <w:uiPriority w:val="34"/>
    <w:qFormat/>
    <w:rsid w:val="00B45CEF"/>
    <w:pPr>
      <w:ind w:left="720"/>
      <w:contextualSpacing/>
    </w:pPr>
  </w:style>
  <w:style w:type="character" w:styleId="Accentuationintense">
    <w:name w:val="Intense Emphasis"/>
    <w:basedOn w:val="Policepardfaut"/>
    <w:uiPriority w:val="21"/>
    <w:qFormat/>
    <w:rsid w:val="00B45CEF"/>
    <w:rPr>
      <w:i/>
      <w:iCs/>
      <w:color w:val="0F4761" w:themeColor="accent1" w:themeShade="BF"/>
    </w:rPr>
  </w:style>
  <w:style w:type="paragraph" w:styleId="Citationintense">
    <w:name w:val="Intense Quote"/>
    <w:basedOn w:val="Normal"/>
    <w:next w:val="Normal"/>
    <w:link w:val="CitationintenseCar"/>
    <w:uiPriority w:val="30"/>
    <w:qFormat/>
    <w:rsid w:val="00B4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5CEF"/>
    <w:rPr>
      <w:i/>
      <w:iCs/>
      <w:color w:val="0F4761" w:themeColor="accent1" w:themeShade="BF"/>
    </w:rPr>
  </w:style>
  <w:style w:type="character" w:styleId="Rfrenceintense">
    <w:name w:val="Intense Reference"/>
    <w:basedOn w:val="Policepardfaut"/>
    <w:uiPriority w:val="32"/>
    <w:qFormat/>
    <w:rsid w:val="00B45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5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676</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2024-08-05T08:59:00Z</dcterms:created>
  <dcterms:modified xsi:type="dcterms:W3CDTF">2024-08-05T09:00:00Z</dcterms:modified>
</cp:coreProperties>
</file>